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A0" w:rsidRDefault="000964C2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Оздоровительная кампания 2022 года началась!</w:t>
      </w:r>
    </w:p>
    <w:p w:rsidR="00DF27A0" w:rsidRDefault="000964C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и началась детская оздоровительная кампания 2022 года. Первый заезд 110 детей из малообеспеченных семей, проживающих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Сальском</w:t>
      </w:r>
      <w:proofErr w:type="gramEnd"/>
      <w:r>
        <w:rPr>
          <w:rFonts w:ascii="Times New Roman" w:hAnsi="Times New Roman"/>
          <w:sz w:val="28"/>
        </w:rPr>
        <w:t xml:space="preserve"> районе, состоялся 8 апреля. После двухгодичного перерыва, благодаря улучшению текущей эпидемиологической обстановки, появилась долгожданная возможность организовать их отдых в курортной зоне Кавказских Минеральных Вод. Управлением социальной защиты населе</w:t>
      </w:r>
      <w:r>
        <w:rPr>
          <w:rFonts w:ascii="Times New Roman" w:hAnsi="Times New Roman"/>
          <w:sz w:val="28"/>
        </w:rPr>
        <w:t xml:space="preserve">ния заключен договор на предоставление оздоровительных услуг с Медицинским центром ФГБУ СКФНКЦ ФМБА России «Юность», расположенном в городе Ессентуки Ставропольского края.  </w:t>
      </w:r>
    </w:p>
    <w:p w:rsidR="00DF27A0" w:rsidRDefault="000964C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на проведение оздоровительной кампании в текущем году Сальскому району выдел</w:t>
      </w:r>
      <w:r>
        <w:rPr>
          <w:rFonts w:ascii="Times New Roman" w:hAnsi="Times New Roman"/>
          <w:sz w:val="28"/>
        </w:rPr>
        <w:t>ено более 26 миллионов рублей. В сравнении с 2021 годом эта сумма увеличилась более чем на 7 миллионов рублей. Около 23 миллионов из выделенных средств направлены на приобретение 572 путевок в загородные стационарные лагеря и санатории. Большая часть путев</w:t>
      </w:r>
      <w:r>
        <w:rPr>
          <w:rFonts w:ascii="Times New Roman" w:hAnsi="Times New Roman"/>
          <w:sz w:val="28"/>
        </w:rPr>
        <w:t xml:space="preserve">ок (462) будет бесплатно предоставлена детям в период летних каникул.  </w:t>
      </w:r>
    </w:p>
    <w:p w:rsidR="00DF27A0" w:rsidRDefault="000964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Чтобы родители могли своевременно принять решение о том, где и когда будут отдыхать их дети, мы предлагаем график заездов в загородные детские оздоровительные учреждения.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8"/>
        <w:gridCol w:w="1837"/>
        <w:gridCol w:w="1554"/>
        <w:gridCol w:w="1414"/>
      </w:tblGrid>
      <w:tr w:rsidR="00DF27A0">
        <w:trPr>
          <w:trHeight w:val="738"/>
        </w:trPr>
        <w:tc>
          <w:tcPr>
            <w:tcW w:w="10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График заез</w:t>
            </w:r>
            <w:r>
              <w:rPr>
                <w:rFonts w:ascii="Times New Roman" w:hAnsi="Times New Roman"/>
                <w:b/>
                <w:i/>
                <w:sz w:val="28"/>
              </w:rPr>
              <w:t>дов детей  в загородные оздоровительные учреждения в  летний период 2022 года</w:t>
            </w:r>
          </w:p>
        </w:tc>
      </w:tr>
      <w:tr w:rsidR="00DF27A0">
        <w:trPr>
          <w:trHeight w:val="70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заезда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выезда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 путевок</w:t>
            </w:r>
          </w:p>
        </w:tc>
      </w:tr>
      <w:tr w:rsidR="00DF27A0">
        <w:trPr>
          <w:trHeight w:val="797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Детский оздоровительный комплекс «Спутник»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</w:rPr>
              <w:t>атальевка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Неклиновского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Ростовской области (с предоставлением </w:t>
            </w:r>
            <w:r>
              <w:rPr>
                <w:rFonts w:ascii="Times New Roman" w:hAnsi="Times New Roman"/>
                <w:sz w:val="28"/>
              </w:rPr>
              <w:t>санаторных услуг)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27.05.2022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19.06.2022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</w:tr>
      <w:tr w:rsidR="00DF27A0">
        <w:trPr>
          <w:trHeight w:val="797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Пансионат «Шахтинский текстильщик"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</w:rPr>
              <w:t>льгинка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Туапсинского района Краснодарского края (с предоставлением санаторных услуг)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24.06.2022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DF27A0">
        <w:trPr>
          <w:trHeight w:val="797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Детский оздоровительный комплекс «Мир»,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расный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Десант </w:t>
            </w:r>
            <w:proofErr w:type="spellStart"/>
            <w:r>
              <w:rPr>
                <w:rFonts w:ascii="Times New Roman" w:hAnsi="Times New Roman"/>
                <w:sz w:val="28"/>
              </w:rPr>
              <w:t>Некли</w:t>
            </w:r>
            <w:r>
              <w:rPr>
                <w:rFonts w:ascii="Times New Roman" w:hAnsi="Times New Roman"/>
                <w:sz w:val="28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Ростовской области (с предоставлением санаторных услуг)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19.06.2022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12.07.2022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DF27A0">
        <w:trPr>
          <w:trHeight w:val="797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Детский оздоровительный лагерь "Красный Десант" </w:t>
            </w:r>
            <w:proofErr w:type="spellStart"/>
            <w:r>
              <w:rPr>
                <w:rFonts w:ascii="Times New Roman" w:hAnsi="Times New Roman"/>
                <w:sz w:val="28"/>
              </w:rPr>
              <w:t>Неклиновского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Ростовской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27.06.2022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17.07.2022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DF27A0">
        <w:trPr>
          <w:trHeight w:val="868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Детский оздоровительный лагерь</w:t>
            </w:r>
            <w:r>
              <w:rPr>
                <w:rFonts w:ascii="Times New Roman" w:hAnsi="Times New Roman"/>
                <w:sz w:val="28"/>
              </w:rPr>
              <w:t xml:space="preserve"> "Красный Десант" </w:t>
            </w:r>
            <w:proofErr w:type="spellStart"/>
            <w:r>
              <w:rPr>
                <w:rFonts w:ascii="Times New Roman" w:hAnsi="Times New Roman"/>
                <w:sz w:val="28"/>
              </w:rPr>
              <w:t>Неклиновского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Ростовской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23.07.2022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12.08.2022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DF27A0">
        <w:trPr>
          <w:trHeight w:val="868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Детский оздоровительный комплекс «Мир»,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расный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Десант </w:t>
            </w:r>
            <w:proofErr w:type="spellStart"/>
            <w:r>
              <w:rPr>
                <w:rFonts w:ascii="Times New Roman" w:hAnsi="Times New Roman"/>
                <w:sz w:val="28"/>
              </w:rPr>
              <w:t>Неклиновского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Ростовской области (с предоставлением санаторных услуг)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08.08.2022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31.08.2022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27A0" w:rsidRDefault="000964C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</w:tbl>
    <w:p w:rsidR="00DF27A0" w:rsidRDefault="000964C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Напоминаем,</w:t>
      </w:r>
      <w:r>
        <w:rPr>
          <w:rFonts w:ascii="Times New Roman" w:hAnsi="Times New Roman"/>
          <w:sz w:val="28"/>
        </w:rPr>
        <w:t xml:space="preserve"> что бесплатные путевки предоставляются детям из малообеспеченных семей в возрасте от 6 до 18 лет, зарегистрированным по месту проживания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Сальском</w:t>
      </w:r>
      <w:proofErr w:type="gramEnd"/>
      <w:r>
        <w:rPr>
          <w:rFonts w:ascii="Times New Roman" w:hAnsi="Times New Roman"/>
          <w:sz w:val="28"/>
        </w:rPr>
        <w:t xml:space="preserve"> районе. В течение календарного года ребенок имеет право на предоставление одной путевки в санаторное оздоро</w:t>
      </w:r>
      <w:r>
        <w:rPr>
          <w:rFonts w:ascii="Times New Roman" w:hAnsi="Times New Roman"/>
          <w:sz w:val="28"/>
        </w:rPr>
        <w:t>вительное учреждение и одной - в загородный оздоровительный лагерь.</w:t>
      </w:r>
    </w:p>
    <w:p w:rsidR="00DF27A0" w:rsidRDefault="000964C2">
      <w:pPr>
        <w:pStyle w:val="Style7"/>
        <w:widowControl/>
        <w:tabs>
          <w:tab w:val="left" w:pos="0"/>
        </w:tabs>
        <w:spacing w:line="276" w:lineRule="auto"/>
        <w:ind w:firstLine="567"/>
        <w:rPr>
          <w:rStyle w:val="FontStyle120"/>
          <w:sz w:val="28"/>
        </w:rPr>
      </w:pPr>
      <w:r>
        <w:rPr>
          <w:rStyle w:val="FontStyle120"/>
          <w:sz w:val="28"/>
        </w:rPr>
        <w:t>Кроме того, родители могут самостоятельно приобрести путевки детям в туристических организациях,</w:t>
      </w:r>
      <w:r>
        <w:rPr>
          <w:rStyle w:val="FontStyle120"/>
          <w:sz w:val="28"/>
        </w:rPr>
        <w:t xml:space="preserve"> оздоровительных учреждениях или на их сайтах, и, получить впоследствии компенсацию стоимости путевки согласно порядку, утвержденному в Ростовской области, даже если ранее воспользовались одной из федеральных программ по возмещению расходов граждан на отды</w:t>
      </w:r>
      <w:r>
        <w:rPr>
          <w:rStyle w:val="FontStyle120"/>
          <w:sz w:val="28"/>
        </w:rPr>
        <w:t xml:space="preserve">х.    </w:t>
      </w:r>
    </w:p>
    <w:p w:rsidR="00DF27A0" w:rsidRDefault="000964C2">
      <w:pPr>
        <w:pStyle w:val="Style7"/>
        <w:widowControl/>
        <w:tabs>
          <w:tab w:val="left" w:pos="0"/>
        </w:tabs>
        <w:spacing w:line="276" w:lineRule="auto"/>
        <w:ind w:firstLine="567"/>
        <w:rPr>
          <w:rStyle w:val="FontStyle120"/>
          <w:sz w:val="28"/>
        </w:rPr>
      </w:pPr>
      <w:r>
        <w:rPr>
          <w:rStyle w:val="FontStyle120"/>
          <w:sz w:val="28"/>
        </w:rPr>
        <w:t>Компенсация за самостоятельно приобретённую путёвку осуществляется в размере 100% стоимости путёвки для детей из малоимущих семей, 90% стоимости путевки для детей из семей, среднедушевой доход которых не превышает 150 процентов величины прожиточного</w:t>
      </w:r>
      <w:r>
        <w:rPr>
          <w:rStyle w:val="FontStyle120"/>
          <w:sz w:val="28"/>
        </w:rPr>
        <w:t xml:space="preserve"> минимума, 50% стоимости путевки - для детей граждан, не относящихся к вышеназванным категориям. Размер компенсации рассчитывается в зависимости от</w:t>
      </w:r>
      <w:r>
        <w:rPr>
          <w:rStyle w:val="FontStyle120"/>
          <w:b/>
          <w:sz w:val="28"/>
        </w:rPr>
        <w:t xml:space="preserve"> </w:t>
      </w:r>
      <w:r>
        <w:rPr>
          <w:rStyle w:val="FontStyle120"/>
          <w:sz w:val="28"/>
        </w:rPr>
        <w:t>предельной</w:t>
      </w:r>
      <w:r>
        <w:rPr>
          <w:rStyle w:val="FontStyle120"/>
          <w:sz w:val="28"/>
        </w:rPr>
        <w:t xml:space="preserve"> стоимости путёвки, утвержденной на заседании областной межведомственной комиссии по вопросам орга</w:t>
      </w:r>
      <w:r>
        <w:rPr>
          <w:rStyle w:val="FontStyle120"/>
          <w:sz w:val="28"/>
        </w:rPr>
        <w:t xml:space="preserve">низации отдыха детей и их оздоровления.  </w:t>
      </w:r>
    </w:p>
    <w:p w:rsidR="00DF27A0" w:rsidRDefault="000964C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Предельная стоимость путевок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2022 год установлена в размерах: </w:t>
      </w:r>
    </w:p>
    <w:p w:rsidR="00DF27A0" w:rsidRDefault="000964C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санаторных учреждений – 46345,68 руб.</w:t>
      </w:r>
    </w:p>
    <w:p w:rsidR="00DF27A0" w:rsidRDefault="000964C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лагерей -  31794,42 руб.</w:t>
      </w:r>
    </w:p>
    <w:p w:rsidR="00DF27A0" w:rsidRDefault="000964C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 важно, приобретая путевки детям, убедиться в том, что данное  учрежд</w:t>
      </w:r>
      <w:r>
        <w:rPr>
          <w:rFonts w:ascii="Times New Roman" w:hAnsi="Times New Roman"/>
          <w:sz w:val="28"/>
        </w:rPr>
        <w:t xml:space="preserve">ение внесено в реестр оздоровительных организаций соответствующего региона.  </w:t>
      </w:r>
    </w:p>
    <w:p w:rsidR="00DF27A0" w:rsidRDefault="000964C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вопросам предоставления путевок и выплаты компенсации за путевки, приобретенные родителями, необходимо обращаться в управление социальной защиты населения по адресу: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альск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ул.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Ленина, 2а или по телефонам: 5-09-43, </w:t>
      </w:r>
    </w:p>
    <w:p w:rsidR="00DF27A0" w:rsidRDefault="000964C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5-09-40, 5-08-71 </w:t>
      </w:r>
    </w:p>
    <w:sectPr w:rsidR="00DF27A0">
      <w:pgSz w:w="11906" w:h="16838"/>
      <w:pgMar w:top="426" w:right="850" w:bottom="426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7A0"/>
    <w:rsid w:val="000964C2"/>
    <w:rsid w:val="00D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2">
    <w:name w:val="Font Style12"/>
    <w:link w:val="FontStyle120"/>
    <w:rPr>
      <w:rFonts w:ascii="Times New Roman" w:hAnsi="Times New Roman"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  <w:spacing w:after="0" w:line="307" w:lineRule="exact"/>
      <w:ind w:firstLine="677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3</cp:revision>
  <dcterms:created xsi:type="dcterms:W3CDTF">2022-04-22T13:53:00Z</dcterms:created>
  <dcterms:modified xsi:type="dcterms:W3CDTF">2022-04-22T13:54:00Z</dcterms:modified>
</cp:coreProperties>
</file>