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95" w:rsidRPr="0066055D" w:rsidRDefault="0040525D" w:rsidP="0040525D">
      <w:pPr>
        <w:jc w:val="right"/>
        <w:rPr>
          <w:rFonts w:ascii="Times New Roman" w:hAnsi="Times New Roman" w:cs="Times New Roman"/>
          <w:sz w:val="24"/>
          <w:szCs w:val="24"/>
        </w:rPr>
      </w:pPr>
      <w:r w:rsidRPr="0066055D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40525D" w:rsidRPr="0066055D" w:rsidRDefault="0040525D" w:rsidP="0040525D">
      <w:pPr>
        <w:jc w:val="right"/>
        <w:rPr>
          <w:rFonts w:ascii="Times New Roman" w:hAnsi="Times New Roman" w:cs="Times New Roman"/>
          <w:sz w:val="24"/>
          <w:szCs w:val="24"/>
        </w:rPr>
      </w:pPr>
      <w:r w:rsidRPr="0066055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B4710F">
        <w:rPr>
          <w:rFonts w:ascii="Times New Roman" w:hAnsi="Times New Roman" w:cs="Times New Roman"/>
          <w:sz w:val="24"/>
          <w:szCs w:val="24"/>
        </w:rPr>
        <w:t>17.04.</w:t>
      </w:r>
      <w:r w:rsidRPr="0066055D">
        <w:rPr>
          <w:rFonts w:ascii="Times New Roman" w:hAnsi="Times New Roman" w:cs="Times New Roman"/>
          <w:sz w:val="24"/>
          <w:szCs w:val="24"/>
        </w:rPr>
        <w:t>2025 №</w:t>
      </w:r>
      <w:r w:rsidR="00B4710F">
        <w:rPr>
          <w:rFonts w:ascii="Times New Roman" w:hAnsi="Times New Roman" w:cs="Times New Roman"/>
          <w:sz w:val="24"/>
          <w:szCs w:val="24"/>
        </w:rPr>
        <w:t>68</w:t>
      </w:r>
    </w:p>
    <w:p w:rsidR="0040525D" w:rsidRDefault="0040525D" w:rsidP="00405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55D">
        <w:rPr>
          <w:rFonts w:ascii="Times New Roman" w:hAnsi="Times New Roman" w:cs="Times New Roman"/>
          <w:sz w:val="24"/>
          <w:szCs w:val="24"/>
        </w:rPr>
        <w:t xml:space="preserve">Изменения к учетной политике для целей бухгалтерского учета, утвержденной приказом руководителя от </w:t>
      </w:r>
      <w:r w:rsidR="00B4710F">
        <w:rPr>
          <w:rFonts w:ascii="Times New Roman" w:hAnsi="Times New Roman" w:cs="Times New Roman"/>
          <w:sz w:val="24"/>
          <w:szCs w:val="24"/>
        </w:rPr>
        <w:t>28.12.2024</w:t>
      </w:r>
      <w:r w:rsidRPr="0066055D">
        <w:rPr>
          <w:rFonts w:ascii="Times New Roman" w:hAnsi="Times New Roman" w:cs="Times New Roman"/>
          <w:sz w:val="24"/>
          <w:szCs w:val="24"/>
        </w:rPr>
        <w:t xml:space="preserve"> г. № </w:t>
      </w:r>
      <w:r w:rsidR="00B4710F">
        <w:rPr>
          <w:rFonts w:ascii="Times New Roman" w:hAnsi="Times New Roman" w:cs="Times New Roman"/>
          <w:sz w:val="24"/>
          <w:szCs w:val="24"/>
        </w:rPr>
        <w:t>244</w:t>
      </w:r>
      <w:bookmarkStart w:id="0" w:name="_GoBack"/>
      <w:bookmarkEnd w:id="0"/>
    </w:p>
    <w:p w:rsidR="00957E8D" w:rsidRDefault="00957E8D" w:rsidP="00957E8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25D" w:rsidRPr="00957E8D" w:rsidRDefault="0040525D" w:rsidP="00957E8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8D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957E8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31678" w:rsidRPr="00957E8D">
        <w:rPr>
          <w:rFonts w:ascii="Times New Roman" w:hAnsi="Times New Roman" w:cs="Times New Roman"/>
          <w:sz w:val="24"/>
          <w:szCs w:val="24"/>
        </w:rPr>
        <w:t xml:space="preserve"> «Правила </w:t>
      </w:r>
      <w:proofErr w:type="gramStart"/>
      <w:r w:rsidR="00531678" w:rsidRPr="00957E8D">
        <w:rPr>
          <w:rFonts w:ascii="Times New Roman" w:hAnsi="Times New Roman" w:cs="Times New Roman"/>
          <w:sz w:val="24"/>
          <w:szCs w:val="24"/>
        </w:rPr>
        <w:t xml:space="preserve">документооборота»  </w:t>
      </w:r>
      <w:r w:rsidR="009D7515" w:rsidRPr="00957E8D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="009D7515" w:rsidRPr="00957E8D">
        <w:rPr>
          <w:rFonts w:ascii="Times New Roman" w:hAnsi="Times New Roman" w:cs="Times New Roman"/>
          <w:sz w:val="24"/>
          <w:szCs w:val="24"/>
        </w:rPr>
        <w:t xml:space="preserve"> читать как: </w:t>
      </w:r>
      <w:r w:rsidR="008352C6" w:rsidRPr="008352C6">
        <w:rPr>
          <w:rFonts w:ascii="Times New Roman" w:hAnsi="Times New Roman" w:cs="Times New Roman"/>
          <w:b/>
          <w:i/>
          <w:sz w:val="24"/>
          <w:szCs w:val="24"/>
        </w:rPr>
        <w:t>абзац</w:t>
      </w:r>
      <w:r w:rsidR="008352C6">
        <w:rPr>
          <w:rFonts w:ascii="Times New Roman" w:hAnsi="Times New Roman" w:cs="Times New Roman"/>
          <w:sz w:val="24"/>
          <w:szCs w:val="24"/>
        </w:rPr>
        <w:t xml:space="preserve"> </w:t>
      </w:r>
      <w:r w:rsidR="00531678" w:rsidRPr="00957E8D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 w:rsidR="008352C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57E8D">
        <w:rPr>
          <w:rFonts w:ascii="Times New Roman" w:hAnsi="Times New Roman" w:cs="Times New Roman"/>
          <w:b/>
          <w:i/>
          <w:sz w:val="24"/>
          <w:szCs w:val="24"/>
        </w:rPr>
        <w:t xml:space="preserve"> 15</w:t>
      </w:r>
      <w:r w:rsidRPr="00957E8D">
        <w:rPr>
          <w:rFonts w:ascii="Times New Roman" w:hAnsi="Times New Roman" w:cs="Times New Roman"/>
          <w:sz w:val="24"/>
          <w:szCs w:val="24"/>
        </w:rPr>
        <w:t xml:space="preserve"> </w:t>
      </w:r>
      <w:r w:rsidR="00E32A17" w:rsidRPr="00957E8D">
        <w:rPr>
          <w:rFonts w:ascii="Times New Roman" w:hAnsi="Times New Roman" w:cs="Times New Roman"/>
          <w:sz w:val="24"/>
          <w:szCs w:val="24"/>
        </w:rPr>
        <w:t xml:space="preserve">«Списание бланков строгой отчетности с </w:t>
      </w:r>
      <w:proofErr w:type="spellStart"/>
      <w:r w:rsidR="00E32A17" w:rsidRPr="00957E8D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="00E32A17" w:rsidRPr="00957E8D">
        <w:rPr>
          <w:rFonts w:ascii="Times New Roman" w:hAnsi="Times New Roman" w:cs="Times New Roman"/>
          <w:sz w:val="24"/>
          <w:szCs w:val="24"/>
        </w:rPr>
        <w:t xml:space="preserve"> счета 03 «Бланки строгой отчетности» осуществляется по Акту  о списании блан</w:t>
      </w:r>
      <w:r w:rsidR="00BC0DE6" w:rsidRPr="00957E8D">
        <w:rPr>
          <w:rFonts w:ascii="Times New Roman" w:hAnsi="Times New Roman" w:cs="Times New Roman"/>
          <w:sz w:val="24"/>
          <w:szCs w:val="24"/>
        </w:rPr>
        <w:t>ков строгой отчетности (ф.</w:t>
      </w:r>
      <w:r w:rsidR="009D7515" w:rsidRPr="00957E8D">
        <w:rPr>
          <w:rFonts w:ascii="Times New Roman" w:hAnsi="Times New Roman" w:cs="Times New Roman"/>
          <w:sz w:val="24"/>
          <w:szCs w:val="24"/>
        </w:rPr>
        <w:t xml:space="preserve"> 0510461) в следующих случаях:»; </w:t>
      </w:r>
      <w:r w:rsidR="009D7515" w:rsidRPr="00957E8D">
        <w:rPr>
          <w:rFonts w:ascii="Times New Roman" w:hAnsi="Times New Roman" w:cs="Times New Roman"/>
          <w:b/>
          <w:i/>
          <w:sz w:val="24"/>
          <w:szCs w:val="24"/>
        </w:rPr>
        <w:t>пункт 19</w:t>
      </w:r>
      <w:r w:rsidR="009D7515" w:rsidRPr="00957E8D">
        <w:rPr>
          <w:rFonts w:ascii="Times New Roman" w:hAnsi="Times New Roman" w:cs="Times New Roman"/>
          <w:sz w:val="24"/>
          <w:szCs w:val="24"/>
        </w:rPr>
        <w:t xml:space="preserve"> «Сотрудник, ответственный за оформление расчетных листков, </w:t>
      </w:r>
      <w:r w:rsidR="0016435E" w:rsidRPr="00957E8D">
        <w:rPr>
          <w:rFonts w:ascii="Times New Roman" w:hAnsi="Times New Roman" w:cs="Times New Roman"/>
          <w:sz w:val="24"/>
          <w:szCs w:val="24"/>
        </w:rPr>
        <w:t>выдает руководителю или ответственному лицу учреждения расчетный листок до дня выдачи зарплаты за вторую половину месяца.»</w:t>
      </w:r>
    </w:p>
    <w:p w:rsidR="00BC0DE6" w:rsidRPr="0066055D" w:rsidRDefault="00BC0DE6" w:rsidP="00957E8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55D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6605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055D">
        <w:rPr>
          <w:rFonts w:ascii="Times New Roman" w:hAnsi="Times New Roman" w:cs="Times New Roman"/>
          <w:sz w:val="24"/>
          <w:szCs w:val="24"/>
        </w:rPr>
        <w:t xml:space="preserve"> «Методика ведения бухгалтерского учета, оценки отдельных видов имущества и обязательств» </w:t>
      </w:r>
      <w:r w:rsidR="00EA400B" w:rsidRPr="0066055D">
        <w:rPr>
          <w:rFonts w:ascii="Times New Roman" w:hAnsi="Times New Roman" w:cs="Times New Roman"/>
          <w:sz w:val="24"/>
          <w:szCs w:val="24"/>
        </w:rPr>
        <w:t xml:space="preserve">следует читать как: </w:t>
      </w:r>
      <w:r w:rsidR="00EA400B" w:rsidRPr="0066055D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 w:rsidR="009B5C5A" w:rsidRPr="0066055D">
        <w:rPr>
          <w:rFonts w:ascii="Times New Roman" w:hAnsi="Times New Roman" w:cs="Times New Roman"/>
          <w:b/>
          <w:i/>
          <w:sz w:val="24"/>
          <w:szCs w:val="24"/>
        </w:rPr>
        <w:t xml:space="preserve"> 2.21.</w:t>
      </w:r>
      <w:r w:rsidR="009B5C5A" w:rsidRPr="0066055D">
        <w:rPr>
          <w:rFonts w:ascii="Times New Roman" w:hAnsi="Times New Roman" w:cs="Times New Roman"/>
          <w:sz w:val="24"/>
          <w:szCs w:val="24"/>
        </w:rPr>
        <w:t xml:space="preserve"> «Безвозмездная передача объектов основных средств оформляется Актом о приеме-передаче объектов нефина</w:t>
      </w:r>
      <w:r w:rsidR="00EA400B" w:rsidRPr="0066055D">
        <w:rPr>
          <w:rFonts w:ascii="Times New Roman" w:hAnsi="Times New Roman" w:cs="Times New Roman"/>
          <w:sz w:val="24"/>
          <w:szCs w:val="24"/>
        </w:rPr>
        <w:t xml:space="preserve">нсовых активов (ф. 0510448)»; </w:t>
      </w:r>
      <w:r w:rsidR="00EA400B" w:rsidRPr="0066055D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 w:rsidR="009B5C5A" w:rsidRPr="0066055D">
        <w:rPr>
          <w:rFonts w:ascii="Times New Roman" w:hAnsi="Times New Roman" w:cs="Times New Roman"/>
          <w:b/>
          <w:i/>
          <w:sz w:val="24"/>
          <w:szCs w:val="24"/>
        </w:rPr>
        <w:t xml:space="preserve"> 2.22.</w:t>
      </w:r>
      <w:r w:rsidR="009B5C5A" w:rsidRPr="0066055D">
        <w:rPr>
          <w:rFonts w:ascii="Times New Roman" w:hAnsi="Times New Roman" w:cs="Times New Roman"/>
          <w:sz w:val="24"/>
          <w:szCs w:val="24"/>
        </w:rPr>
        <w:t xml:space="preserve">  «При безвозмездном приобретении основных средств оформляется Актом о приеме-передаче объектов нефина</w:t>
      </w:r>
      <w:r w:rsidR="00EA400B" w:rsidRPr="0066055D">
        <w:rPr>
          <w:rFonts w:ascii="Times New Roman" w:hAnsi="Times New Roman" w:cs="Times New Roman"/>
          <w:sz w:val="24"/>
          <w:szCs w:val="24"/>
        </w:rPr>
        <w:t xml:space="preserve">нсовых активов (ф. 0510448)»;  </w:t>
      </w:r>
      <w:r w:rsidR="00EA400B" w:rsidRPr="0066055D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 w:rsidR="009B5C5A" w:rsidRPr="0066055D">
        <w:rPr>
          <w:rFonts w:ascii="Times New Roman" w:hAnsi="Times New Roman" w:cs="Times New Roman"/>
          <w:b/>
          <w:i/>
          <w:sz w:val="24"/>
          <w:szCs w:val="24"/>
        </w:rPr>
        <w:t xml:space="preserve"> 2.24.</w:t>
      </w:r>
      <w:r w:rsidR="009B5C5A" w:rsidRPr="0066055D">
        <w:rPr>
          <w:rFonts w:ascii="Times New Roman" w:hAnsi="Times New Roman" w:cs="Times New Roman"/>
          <w:sz w:val="24"/>
          <w:szCs w:val="24"/>
        </w:rPr>
        <w:t xml:space="preserve"> абзац «информация об объектах основных средств, переданная в аренду, отражается на </w:t>
      </w:r>
      <w:proofErr w:type="spellStart"/>
      <w:r w:rsidR="009B5C5A" w:rsidRPr="0066055D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9B5C5A" w:rsidRPr="0066055D">
        <w:rPr>
          <w:rFonts w:ascii="Times New Roman" w:hAnsi="Times New Roman" w:cs="Times New Roman"/>
          <w:sz w:val="24"/>
          <w:szCs w:val="24"/>
        </w:rPr>
        <w:t xml:space="preserve"> счете 25 «Имущество, переданное в возмездное пользование (аренду)» по их балансовой стоимости на основании договора аренды и по дате подписания акта</w:t>
      </w:r>
      <w:r w:rsidR="00C4632D" w:rsidRPr="0066055D">
        <w:rPr>
          <w:rFonts w:ascii="Times New Roman" w:hAnsi="Times New Roman" w:cs="Times New Roman"/>
          <w:sz w:val="24"/>
          <w:szCs w:val="24"/>
        </w:rPr>
        <w:t xml:space="preserve"> приема-передачи НФА (ф.0510448)» и «информация об объектах основных средств, переданных в безвозмездное пользование, отражается</w:t>
      </w:r>
      <w:r w:rsidR="00EC2361" w:rsidRPr="006605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C2361" w:rsidRPr="0066055D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EC2361" w:rsidRPr="0066055D">
        <w:rPr>
          <w:rFonts w:ascii="Times New Roman" w:hAnsi="Times New Roman" w:cs="Times New Roman"/>
          <w:sz w:val="24"/>
          <w:szCs w:val="24"/>
        </w:rPr>
        <w:t xml:space="preserve"> счете 26 «Имущество, переданное в безвозмездное пользование» по их балансовой стоимости на основании договора </w:t>
      </w:r>
      <w:r w:rsidR="00297596" w:rsidRPr="0066055D">
        <w:rPr>
          <w:rFonts w:ascii="Times New Roman" w:hAnsi="Times New Roman" w:cs="Times New Roman"/>
          <w:sz w:val="24"/>
          <w:szCs w:val="24"/>
        </w:rPr>
        <w:t>передачи в безвозмездное пользование</w:t>
      </w:r>
      <w:r w:rsidR="00EC2361" w:rsidRPr="0066055D">
        <w:rPr>
          <w:rFonts w:ascii="Times New Roman" w:hAnsi="Times New Roman" w:cs="Times New Roman"/>
          <w:sz w:val="24"/>
          <w:szCs w:val="24"/>
        </w:rPr>
        <w:t xml:space="preserve"> и по дате подписания акта пр</w:t>
      </w:r>
      <w:r w:rsidR="00297596" w:rsidRPr="0066055D">
        <w:rPr>
          <w:rFonts w:ascii="Times New Roman" w:hAnsi="Times New Roman" w:cs="Times New Roman"/>
          <w:sz w:val="24"/>
          <w:szCs w:val="24"/>
        </w:rPr>
        <w:t>ие</w:t>
      </w:r>
      <w:r w:rsidR="00EA400B" w:rsidRPr="0066055D">
        <w:rPr>
          <w:rFonts w:ascii="Times New Roman" w:hAnsi="Times New Roman" w:cs="Times New Roman"/>
          <w:sz w:val="24"/>
          <w:szCs w:val="24"/>
        </w:rPr>
        <w:t xml:space="preserve">ма-передачи НФА (ф.0510448)»; </w:t>
      </w:r>
      <w:r w:rsidR="00EA400B" w:rsidRPr="0066055D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 w:rsidR="00297596" w:rsidRPr="0066055D">
        <w:rPr>
          <w:rFonts w:ascii="Times New Roman" w:hAnsi="Times New Roman" w:cs="Times New Roman"/>
          <w:b/>
          <w:i/>
          <w:sz w:val="24"/>
          <w:szCs w:val="24"/>
        </w:rPr>
        <w:t xml:space="preserve"> 5.11</w:t>
      </w:r>
      <w:r w:rsidR="00EA400B" w:rsidRPr="006605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97596" w:rsidRPr="0066055D">
        <w:rPr>
          <w:rFonts w:ascii="Times New Roman" w:hAnsi="Times New Roman" w:cs="Times New Roman"/>
          <w:sz w:val="24"/>
          <w:szCs w:val="24"/>
        </w:rPr>
        <w:t xml:space="preserve"> «объекты материальных запасов, переданные учреждением в возмездное или безвозмездное  пользование (аренду), учитываются на соответствующих </w:t>
      </w:r>
      <w:proofErr w:type="spellStart"/>
      <w:r w:rsidR="00297596" w:rsidRPr="0066055D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297596" w:rsidRPr="0066055D">
        <w:rPr>
          <w:rFonts w:ascii="Times New Roman" w:hAnsi="Times New Roman" w:cs="Times New Roman"/>
          <w:sz w:val="24"/>
          <w:szCs w:val="24"/>
        </w:rPr>
        <w:t xml:space="preserve"> счетах 25 «Имущество, переданное в возмездное пользование (аренду)»  и 26 «Имущество, переданное в безвозмездное пользование» по их балансовой стоимости на основании договора и акта приема-передачи НФА (ф.0510448)» и возврат материальных запасов из личного пользования работника (сотрудника)</w:t>
      </w:r>
      <w:r w:rsidR="00EA400B" w:rsidRPr="0066055D">
        <w:rPr>
          <w:rFonts w:ascii="Times New Roman" w:hAnsi="Times New Roman" w:cs="Times New Roman"/>
          <w:sz w:val="24"/>
          <w:szCs w:val="24"/>
        </w:rPr>
        <w:t xml:space="preserve"> </w:t>
      </w:r>
      <w:r w:rsidR="00297596" w:rsidRPr="0066055D">
        <w:rPr>
          <w:rFonts w:ascii="Times New Roman" w:hAnsi="Times New Roman" w:cs="Times New Roman"/>
          <w:sz w:val="24"/>
          <w:szCs w:val="24"/>
        </w:rPr>
        <w:t xml:space="preserve">при условии дальнейшего использования материальных запасов в деятельности Учреждения производится на основании требования-накладной (ф.0510451) по стоимости, по которой МЗ были ранее приняты к </w:t>
      </w:r>
      <w:proofErr w:type="spellStart"/>
      <w:r w:rsidR="00297596" w:rsidRPr="0066055D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297596" w:rsidRPr="0066055D">
        <w:rPr>
          <w:rFonts w:ascii="Times New Roman" w:hAnsi="Times New Roman" w:cs="Times New Roman"/>
          <w:sz w:val="24"/>
          <w:szCs w:val="24"/>
        </w:rPr>
        <w:t xml:space="preserve"> учету, с кредита </w:t>
      </w:r>
      <w:proofErr w:type="spellStart"/>
      <w:r w:rsidR="00297596" w:rsidRPr="0066055D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="00297596" w:rsidRPr="0066055D">
        <w:rPr>
          <w:rFonts w:ascii="Times New Roman" w:hAnsi="Times New Roman" w:cs="Times New Roman"/>
          <w:sz w:val="24"/>
          <w:szCs w:val="24"/>
        </w:rPr>
        <w:t xml:space="preserve"> счета 27 «Материальные ценности, выданные в личное пользование работникам (сотрудникам) с одновременным отражением на счетах бухгалтерского учета по соответствующим счетам аналитического учета счета 0.105.00.000 «Материальные запасы» и </w:t>
      </w:r>
      <w:r w:rsidR="00D91228" w:rsidRPr="0066055D">
        <w:rPr>
          <w:rFonts w:ascii="Times New Roman" w:hAnsi="Times New Roman" w:cs="Times New Roman"/>
          <w:sz w:val="24"/>
          <w:szCs w:val="24"/>
        </w:rPr>
        <w:t xml:space="preserve">кредиту счета 0.401.10.199 «Прочие </w:t>
      </w:r>
      <w:proofErr w:type="spellStart"/>
      <w:r w:rsidR="00D91228" w:rsidRPr="0066055D">
        <w:rPr>
          <w:rFonts w:ascii="Times New Roman" w:hAnsi="Times New Roman" w:cs="Times New Roman"/>
          <w:sz w:val="24"/>
          <w:szCs w:val="24"/>
        </w:rPr>
        <w:t>неденежные</w:t>
      </w:r>
      <w:proofErr w:type="spellEnd"/>
      <w:r w:rsidR="00D91228" w:rsidRPr="0066055D">
        <w:rPr>
          <w:rFonts w:ascii="Times New Roman" w:hAnsi="Times New Roman" w:cs="Times New Roman"/>
          <w:sz w:val="24"/>
          <w:szCs w:val="24"/>
        </w:rPr>
        <w:t xml:space="preserve"> безвозмездные поступления»; </w:t>
      </w:r>
      <w:r w:rsidR="00D91228" w:rsidRPr="0066055D">
        <w:rPr>
          <w:rFonts w:ascii="Times New Roman" w:hAnsi="Times New Roman" w:cs="Times New Roman"/>
          <w:b/>
          <w:i/>
          <w:sz w:val="24"/>
          <w:szCs w:val="24"/>
        </w:rPr>
        <w:t>пункт 5.12.</w:t>
      </w:r>
      <w:r w:rsidR="00D91228" w:rsidRPr="0066055D">
        <w:rPr>
          <w:rFonts w:ascii="Times New Roman" w:hAnsi="Times New Roman" w:cs="Times New Roman"/>
          <w:sz w:val="24"/>
          <w:szCs w:val="24"/>
        </w:rPr>
        <w:t xml:space="preserve"> «Учет на </w:t>
      </w:r>
      <w:proofErr w:type="spellStart"/>
      <w:r w:rsidR="00D91228" w:rsidRPr="0066055D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D91228" w:rsidRPr="0066055D">
        <w:rPr>
          <w:rFonts w:ascii="Times New Roman" w:hAnsi="Times New Roman" w:cs="Times New Roman"/>
          <w:sz w:val="24"/>
          <w:szCs w:val="24"/>
        </w:rPr>
        <w:t xml:space="preserve"> счете 09 «Запасные части к транспортным средствам</w:t>
      </w:r>
      <w:r w:rsidR="00EA400B" w:rsidRPr="0066055D">
        <w:rPr>
          <w:rFonts w:ascii="Times New Roman" w:hAnsi="Times New Roman" w:cs="Times New Roman"/>
          <w:sz w:val="24"/>
          <w:szCs w:val="24"/>
        </w:rPr>
        <w:t>, выданные взамен изношенных» учитываются по стоимости приобретения. Учету подлежат запасные части и другие комплектующие, которые могут быть использованы на других транспортных средствах (</w:t>
      </w:r>
      <w:proofErr w:type="spellStart"/>
      <w:r w:rsidR="00EA400B" w:rsidRPr="0066055D">
        <w:rPr>
          <w:rFonts w:ascii="Times New Roman" w:hAnsi="Times New Roman" w:cs="Times New Roman"/>
          <w:sz w:val="24"/>
          <w:szCs w:val="24"/>
        </w:rPr>
        <w:t>нетипизированные</w:t>
      </w:r>
      <w:proofErr w:type="spellEnd"/>
      <w:r w:rsidR="00EA400B" w:rsidRPr="0066055D">
        <w:rPr>
          <w:rFonts w:ascii="Times New Roman" w:hAnsi="Times New Roman" w:cs="Times New Roman"/>
          <w:sz w:val="24"/>
          <w:szCs w:val="24"/>
        </w:rPr>
        <w:t xml:space="preserve"> запчасти и комплектующие), такие как:»;</w:t>
      </w:r>
      <w:r w:rsidR="00957E8D">
        <w:rPr>
          <w:rFonts w:ascii="Times New Roman" w:hAnsi="Times New Roman" w:cs="Times New Roman"/>
          <w:sz w:val="24"/>
          <w:szCs w:val="24"/>
        </w:rPr>
        <w:t xml:space="preserve"> </w:t>
      </w:r>
      <w:r w:rsidR="00EA400B" w:rsidRPr="0066055D">
        <w:rPr>
          <w:rFonts w:ascii="Times New Roman" w:hAnsi="Times New Roman" w:cs="Times New Roman"/>
          <w:b/>
          <w:i/>
          <w:sz w:val="24"/>
          <w:szCs w:val="24"/>
        </w:rPr>
        <w:t>пункт 5.13.2</w:t>
      </w:r>
      <w:r w:rsidR="00EA400B" w:rsidRPr="0066055D">
        <w:rPr>
          <w:rFonts w:ascii="Times New Roman" w:hAnsi="Times New Roman" w:cs="Times New Roman"/>
          <w:sz w:val="24"/>
          <w:szCs w:val="24"/>
        </w:rPr>
        <w:t xml:space="preserve"> «Мягкий и хозяйственный инвентарь, посуда списываются по Акту о списании мягкого и хозяйственного инвентаря (ф.0504143). В остальных случаях материальные запасы списываются по Акту о списании материальных запасов (ф.0510460)»; </w:t>
      </w:r>
      <w:r w:rsidR="00EA400B" w:rsidRPr="0066055D">
        <w:rPr>
          <w:rFonts w:ascii="Times New Roman" w:hAnsi="Times New Roman" w:cs="Times New Roman"/>
          <w:b/>
          <w:i/>
          <w:sz w:val="24"/>
          <w:szCs w:val="24"/>
        </w:rPr>
        <w:t>пункт 13.1.</w:t>
      </w:r>
      <w:r w:rsidR="00EA400B" w:rsidRPr="0066055D">
        <w:rPr>
          <w:rFonts w:ascii="Times New Roman" w:hAnsi="Times New Roman" w:cs="Times New Roman"/>
          <w:sz w:val="24"/>
          <w:szCs w:val="24"/>
        </w:rPr>
        <w:t xml:space="preserve"> </w:t>
      </w:r>
      <w:r w:rsidR="00531678" w:rsidRPr="0066055D">
        <w:rPr>
          <w:rFonts w:ascii="Times New Roman" w:hAnsi="Times New Roman" w:cs="Times New Roman"/>
          <w:sz w:val="24"/>
          <w:szCs w:val="24"/>
        </w:rPr>
        <w:t xml:space="preserve">«Расчеты с работниками по оплате труда и прочим выплатам осуществляются через личные банковские карты работников в рамках договора на оказание </w:t>
      </w:r>
      <w:r w:rsidR="00531678" w:rsidRPr="0066055D">
        <w:rPr>
          <w:rFonts w:ascii="Times New Roman" w:hAnsi="Times New Roman" w:cs="Times New Roman"/>
          <w:sz w:val="24"/>
          <w:szCs w:val="24"/>
        </w:rPr>
        <w:lastRenderedPageBreak/>
        <w:t>бухгалтерских услуг. Перечисление сумм заработной платы, прочих выплат на банковские карты работников отражается по дебету 0 302 11 830 (КВР-111), 0 302 66 830 (КВР-266), 0 302 12 830 (КВР-112) и кредиту  счета  0 201 11 610».</w:t>
      </w:r>
    </w:p>
    <w:p w:rsidR="0017106A" w:rsidRPr="0066055D" w:rsidRDefault="0017106A" w:rsidP="00957E8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55D">
        <w:rPr>
          <w:rFonts w:ascii="Times New Roman" w:hAnsi="Times New Roman" w:cs="Times New Roman"/>
          <w:sz w:val="24"/>
          <w:szCs w:val="24"/>
        </w:rPr>
        <w:t>Приложение 3 к учетной политике «Порядок выдачи под отчет денежных средств, составления и предоставления отчетов подотчетными лицами» читать в новой редакции.</w:t>
      </w:r>
    </w:p>
    <w:p w:rsidR="0071008A" w:rsidRPr="0066055D" w:rsidRDefault="0071008A" w:rsidP="00957E8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55D">
        <w:rPr>
          <w:rFonts w:ascii="Times New Roman" w:hAnsi="Times New Roman" w:cs="Times New Roman"/>
          <w:sz w:val="24"/>
          <w:szCs w:val="24"/>
        </w:rPr>
        <w:t>В приложении 5 к Учетной политике «Положение о комиссии по поступлению и выбытию активов» дополнить абзац «</w:t>
      </w:r>
      <w:bookmarkStart w:id="1" w:name="_ref_1636343"/>
      <w:r w:rsidRPr="0066055D">
        <w:rPr>
          <w:rFonts w:ascii="Times New Roman" w:hAnsi="Times New Roman" w:cs="Times New Roman"/>
          <w:sz w:val="24"/>
          <w:szCs w:val="24"/>
          <w:lang w:eastAsia="ru-RU"/>
        </w:rPr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акта приемки товаров, работ, услуг, накладных и других сопроводительных документов поставщика.</w:t>
      </w:r>
      <w:bookmarkEnd w:id="1"/>
      <w:r w:rsidRPr="0066055D">
        <w:rPr>
          <w:rFonts w:ascii="Times New Roman" w:hAnsi="Times New Roman" w:cs="Times New Roman"/>
          <w:sz w:val="24"/>
          <w:szCs w:val="24"/>
          <w:lang w:eastAsia="ru-RU"/>
        </w:rPr>
        <w:t>»; следует читать</w:t>
      </w:r>
      <w:r w:rsidR="0067147C"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 абзац</w:t>
      </w:r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 как: </w:t>
      </w:r>
      <w:bookmarkStart w:id="2" w:name="_ref_1636346"/>
      <w:r w:rsidRPr="0066055D">
        <w:rPr>
          <w:rFonts w:ascii="Times New Roman" w:hAnsi="Times New Roman" w:cs="Times New Roman"/>
          <w:sz w:val="24"/>
          <w:szCs w:val="24"/>
          <w:lang w:eastAsia="ru-RU"/>
        </w:rPr>
        <w:t>«Поступление нефинансовых активов комиссия оформляет следующими первичными учетными документами:</w:t>
      </w:r>
      <w:bookmarkEnd w:id="2"/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 - Актом о приеме-передаче объектов нефинансовых активов </w:t>
      </w:r>
      <w:hyperlink r:id="rId5" w:history="1">
        <w:r w:rsidRPr="0066055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(ф. 0510448)</w:t>
        </w:r>
      </w:hyperlink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; - Актом приемки товаров, работ, услуг </w:t>
      </w:r>
      <w:hyperlink r:id="rId6" w:history="1">
        <w:r w:rsidRPr="0066055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(ф. 0510452)</w:t>
        </w:r>
      </w:hyperlink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.»; </w:t>
      </w:r>
      <w:bookmarkStart w:id="3" w:name="_ref_1645191"/>
      <w:r w:rsidRPr="0066055D">
        <w:rPr>
          <w:rFonts w:ascii="Times New Roman" w:hAnsi="Times New Roman" w:cs="Times New Roman"/>
          <w:sz w:val="24"/>
          <w:szCs w:val="24"/>
          <w:lang w:eastAsia="ru-RU"/>
        </w:rPr>
        <w:t>«Выбытие (списание) нефинансовых активов оформляется следующими документами:</w:t>
      </w:r>
      <w:bookmarkEnd w:id="3"/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 - Акт о приеме-передаче объектов нефинансовых активов </w:t>
      </w:r>
      <w:hyperlink r:id="rId7" w:history="1">
        <w:r w:rsidRPr="0066055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(ф. 0510448)</w:t>
        </w:r>
      </w:hyperlink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; - Акт о списании объектов нефинансовых активов (кроме транспортных средств) </w:t>
      </w:r>
      <w:hyperlink r:id="rId8" w:history="1">
        <w:r w:rsidRPr="0066055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(ф. 0510454)</w:t>
        </w:r>
      </w:hyperlink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; - Акт о списании транспортного средства </w:t>
      </w:r>
      <w:hyperlink r:id="rId9" w:history="1">
        <w:r w:rsidRPr="0066055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(ф. 0510456)</w:t>
        </w:r>
      </w:hyperlink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; - Акт о списании мягкого и хозяйственного инвентаря </w:t>
      </w:r>
      <w:hyperlink r:id="rId10" w:history="1">
        <w:r w:rsidRPr="0066055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(ф. 0504143)</w:t>
        </w:r>
      </w:hyperlink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; - Акт о списании материальных запасов </w:t>
      </w:r>
      <w:hyperlink r:id="rId11" w:history="1">
        <w:r w:rsidRPr="0066055D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(ф. 0510460)</w:t>
        </w:r>
      </w:hyperlink>
      <w:r w:rsidRPr="0066055D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9175EC" w:rsidRDefault="0067147C" w:rsidP="00957E8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  В приложении 6 к Учетной политике «Положение о проведении инвентаризации» следует читать абзац как: </w:t>
      </w:r>
      <w:r w:rsidRPr="0066055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пункт 2.9.</w:t>
      </w:r>
      <w:r w:rsidRPr="0066055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6055D">
        <w:rPr>
          <w:rFonts w:ascii="Times New Roman" w:hAnsi="Times New Roman" w:cs="Times New Roman"/>
          <w:color w:val="000000"/>
          <w:sz w:val="24"/>
          <w:szCs w:val="24"/>
        </w:rPr>
        <w:t>Для оформления инвентаризации комиссия применяет формы, утвержденные приказами Минфина от 30.03.2015 № 52н и от 15.04.2021 № 61н: - Решение о проведении инвентаризации (ф. 0510439); - Изменение Решения о проведении инвентаризации (ф. 0510447); - Инвентаризационная опись остатков на счетах учета денежных средств (ф. 0510464); - Инвентаризационная опись (сличительная ведомость) бланков строгой отчетности и денежных документов (ф. 0510465);  Инвентаризационная опись по объектам нефинансовых активов (ф. 0510466).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0510466); - Инвентаризационная опись наличных денежных средств (ф. 0510467); - Инвентаризационная опись расчетов с покупателями,</w:t>
      </w:r>
      <w:r w:rsidR="00957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55D">
        <w:rPr>
          <w:rFonts w:ascii="Times New Roman" w:hAnsi="Times New Roman" w:cs="Times New Roman"/>
          <w:color w:val="000000"/>
          <w:sz w:val="24"/>
          <w:szCs w:val="24"/>
        </w:rPr>
        <w:t>поставщиками и прочими</w:t>
      </w:r>
      <w:r w:rsidR="00957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55D">
        <w:rPr>
          <w:rFonts w:ascii="Times New Roman" w:hAnsi="Times New Roman" w:cs="Times New Roman"/>
          <w:color w:val="000000"/>
          <w:sz w:val="24"/>
          <w:szCs w:val="24"/>
        </w:rPr>
        <w:t xml:space="preserve">дебиторами и кредиторами (ф. 0504089); - Инвентаризационная опись расчетов по поступлениям (ф. 0504091); - Акт о результатах инвентаризации (ф. 0510463); - Акт о результатах инвентаризации наличных денежных средств (ф. 0510836); - Решение о прекращении признания активами объектов НФА (ф. 0510440); - Инвентаризационная опись задолженности по кредитам, займам (ссудам) (ф. 0504083); - Инвентаризационная опись ценных бумаг (ф. 0504081).»; </w:t>
      </w:r>
      <w:r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пункт 3.4. «</w:t>
      </w:r>
      <w:r w:rsidRPr="0066055D">
        <w:rPr>
          <w:rFonts w:ascii="Times New Roman" w:hAnsi="Times New Roman" w:cs="Times New Roman"/>
          <w:color w:val="000000"/>
          <w:sz w:val="24"/>
          <w:szCs w:val="24"/>
        </w:rPr>
        <w:t xml:space="preserve">По незавершенному капстроительству на счете 106.11 «Вложения в основные средства — недвижимое имущество учреждения» комиссия проверяет: - нет ли в составе оборудования, которое передали на стройку, но не начали монтировать; - состояние и причины законсервированных и временно приостановленных объектов строительства. 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 Результаты инвентаризации заносятся в Инвентаризационную опись по объектам нефинансовых активов (ф. 0510466).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33н.»; </w:t>
      </w:r>
      <w:r w:rsidR="009175EC"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абзац</w:t>
      </w:r>
      <w:r w:rsidR="009175EC" w:rsidRPr="00660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пункт</w:t>
      </w:r>
      <w:r w:rsidR="009175EC"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175EC"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3.5.</w:t>
      </w:r>
      <w:r w:rsidR="009175EC" w:rsidRPr="0066055D">
        <w:rPr>
          <w:rFonts w:ascii="Times New Roman" w:hAnsi="Times New Roman" w:cs="Times New Roman"/>
          <w:color w:val="000000"/>
          <w:sz w:val="24"/>
          <w:szCs w:val="24"/>
        </w:rPr>
        <w:t xml:space="preserve"> «Результаты инвентаризации </w:t>
      </w:r>
      <w:r w:rsidR="009175EC" w:rsidRPr="006605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заносятся в Инвентаризационную опись по объектам нефинансовых активов (ф. 0510466).»; </w:t>
      </w:r>
      <w:r w:rsidR="009175EC"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абзац пункта 3.6.</w:t>
      </w:r>
      <w:r w:rsidR="009175EC" w:rsidRPr="0066055D">
        <w:rPr>
          <w:rFonts w:ascii="Times New Roman" w:hAnsi="Times New Roman" w:cs="Times New Roman"/>
          <w:color w:val="000000"/>
          <w:sz w:val="24"/>
          <w:szCs w:val="24"/>
        </w:rPr>
        <w:t xml:space="preserve"> «Отдельные инвентаризационные описи (ф. 0510466) составляются на материальные запасы, которые:» и «При инвентаризации ГСМ в Описи (ф. 0510466) указываются:» и «Результаты инвентаризации комиссия отражает в Инвентаризационной описи (ф. 0510466).»; </w:t>
      </w:r>
      <w:r w:rsidR="009175EC"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абзац пункта 3.7.</w:t>
      </w:r>
      <w:r w:rsidR="009175EC" w:rsidRPr="0066055D">
        <w:rPr>
          <w:rFonts w:ascii="Times New Roman" w:hAnsi="Times New Roman" w:cs="Times New Roman"/>
          <w:color w:val="000000"/>
          <w:sz w:val="24"/>
          <w:szCs w:val="24"/>
        </w:rPr>
        <w:t xml:space="preserve"> «Результаты инвентаризации комиссия отражает в Инвентаризационной описи (ф. 0510464).»; </w:t>
      </w:r>
      <w:r w:rsidR="009175EC"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абзац пункта 3.8.</w:t>
      </w:r>
      <w:r w:rsidR="009175EC" w:rsidRPr="0066055D">
        <w:rPr>
          <w:rFonts w:ascii="Times New Roman" w:hAnsi="Times New Roman" w:cs="Times New Roman"/>
          <w:color w:val="000000"/>
          <w:sz w:val="24"/>
          <w:szCs w:val="24"/>
        </w:rPr>
        <w:t xml:space="preserve"> «Результаты инвентаризации наличных денежных средств комиссия отражает в Инвентаризационной описи (ф. 0510467). Результаты инвентаризации денежных документов и бланков строгой отчетности — в Инвентаризационной описи (ф. 0510465).»; </w:t>
      </w:r>
      <w:r w:rsidR="009175EC" w:rsidRPr="0066055D">
        <w:rPr>
          <w:rFonts w:ascii="Times New Roman" w:hAnsi="Times New Roman" w:cs="Times New Roman"/>
          <w:b/>
          <w:i/>
          <w:color w:val="000000"/>
          <w:sz w:val="24"/>
          <w:szCs w:val="24"/>
        </w:rPr>
        <w:t>пункт 3.9.</w:t>
      </w:r>
      <w:r w:rsidR="009175EC" w:rsidRPr="0066055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66055D" w:rsidRPr="0066055D">
        <w:rPr>
          <w:rFonts w:ascii="Times New Roman" w:hAnsi="Times New Roman" w:cs="Times New Roman"/>
          <w:color w:val="000000"/>
          <w:sz w:val="24"/>
          <w:szCs w:val="24"/>
        </w:rPr>
        <w:t>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0510466).».</w:t>
      </w:r>
    </w:p>
    <w:p w:rsidR="00B25BFC" w:rsidRPr="00B25BFC" w:rsidRDefault="00F20B78" w:rsidP="00957E8D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25BFC">
        <w:rPr>
          <w:rFonts w:ascii="Times New Roman" w:hAnsi="Times New Roman" w:cs="Times New Roman"/>
          <w:color w:val="000000"/>
          <w:sz w:val="24"/>
          <w:szCs w:val="24"/>
        </w:rPr>
        <w:t xml:space="preserve">В приложение 12 к Учетной политики «Порядок приемки, хранения, выдачи </w:t>
      </w:r>
      <w:r w:rsidR="00B25BFC" w:rsidRPr="00B25BFC">
        <w:rPr>
          <w:rFonts w:ascii="Times New Roman" w:hAnsi="Times New Roman" w:cs="Times New Roman"/>
          <w:color w:val="000000"/>
          <w:sz w:val="24"/>
          <w:szCs w:val="24"/>
        </w:rPr>
        <w:t>и списания бланков строгой отчетности» следует читать абзац как: «</w:t>
      </w:r>
      <w:r w:rsidR="00B25BFC" w:rsidRPr="00B25BF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Внутреннее перемещение бланков строгой отчетности оформляется Требованием-накладной </w:t>
      </w:r>
      <w:hyperlink r:id="rId12" w:history="1">
        <w:r w:rsidR="00B25BFC" w:rsidRPr="00B25BFC">
          <w:rPr>
            <w:rFonts w:ascii="Times New Roman" w:eastAsia="SimSun" w:hAnsi="Times New Roman" w:cs="Times New Roman"/>
            <w:sz w:val="24"/>
            <w:szCs w:val="24"/>
            <w:u w:val="single"/>
            <w:lang w:eastAsia="ru-RU"/>
          </w:rPr>
          <w:t>(ф. 0510451)</w:t>
        </w:r>
      </w:hyperlink>
      <w:r w:rsidR="00B25BFC" w:rsidRPr="00B25BF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.»; «Списание (в том числе испорченных бланков строгой отчетности) производится по Акту о списании бланков строгой отчетности </w:t>
      </w:r>
      <w:hyperlink r:id="rId13" w:history="1">
        <w:r w:rsidR="00B25BFC" w:rsidRPr="00B25BFC">
          <w:rPr>
            <w:rFonts w:ascii="Times New Roman" w:eastAsia="SimSun" w:hAnsi="Times New Roman" w:cs="Times New Roman"/>
            <w:sz w:val="24"/>
            <w:szCs w:val="24"/>
            <w:u w:val="single"/>
            <w:lang w:eastAsia="ru-RU"/>
          </w:rPr>
          <w:t>(ф. 0510461)</w:t>
        </w:r>
      </w:hyperlink>
      <w:r w:rsidR="00B25BFC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>».</w:t>
      </w:r>
    </w:p>
    <w:p w:rsidR="0066055D" w:rsidRPr="0066055D" w:rsidRDefault="0066055D" w:rsidP="00957E8D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5EC" w:rsidRPr="00EA0DEA" w:rsidRDefault="009175EC" w:rsidP="00957E8D">
      <w:pPr>
        <w:ind w:left="-567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175EC" w:rsidRDefault="009175EC" w:rsidP="00957E8D">
      <w:pPr>
        <w:ind w:left="-567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175EC" w:rsidRPr="00EA0DEA" w:rsidRDefault="009175EC" w:rsidP="00957E8D">
      <w:pPr>
        <w:ind w:left="-567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175EC" w:rsidRDefault="009175EC" w:rsidP="00957E8D">
      <w:pPr>
        <w:ind w:left="-567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175EC" w:rsidRPr="00EA0DEA" w:rsidRDefault="009175EC" w:rsidP="00957E8D">
      <w:pPr>
        <w:ind w:left="-567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7147C" w:rsidRPr="00EA0DEA" w:rsidRDefault="0067147C" w:rsidP="00957E8D">
      <w:pPr>
        <w:ind w:left="-567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C0DE6" w:rsidRPr="0040525D" w:rsidRDefault="00BC0DE6" w:rsidP="00957E8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C0DE6" w:rsidRPr="0040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D6287"/>
    <w:multiLevelType w:val="hybridMultilevel"/>
    <w:tmpl w:val="4D82EE1E"/>
    <w:lvl w:ilvl="0" w:tplc="7CA2DA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5D"/>
    <w:rsid w:val="00123377"/>
    <w:rsid w:val="0016435E"/>
    <w:rsid w:val="0017106A"/>
    <w:rsid w:val="00217975"/>
    <w:rsid w:val="00295A2C"/>
    <w:rsid w:val="00297596"/>
    <w:rsid w:val="0040525D"/>
    <w:rsid w:val="00412DD8"/>
    <w:rsid w:val="004C4189"/>
    <w:rsid w:val="00531678"/>
    <w:rsid w:val="0066055D"/>
    <w:rsid w:val="0067147C"/>
    <w:rsid w:val="0071008A"/>
    <w:rsid w:val="008352C6"/>
    <w:rsid w:val="009175EC"/>
    <w:rsid w:val="00934495"/>
    <w:rsid w:val="00957E8D"/>
    <w:rsid w:val="009B5C5A"/>
    <w:rsid w:val="009D7515"/>
    <w:rsid w:val="00A84040"/>
    <w:rsid w:val="00B25BFC"/>
    <w:rsid w:val="00B4710F"/>
    <w:rsid w:val="00BC0DE6"/>
    <w:rsid w:val="00BF75D7"/>
    <w:rsid w:val="00C4632D"/>
    <w:rsid w:val="00C5015B"/>
    <w:rsid w:val="00D91228"/>
    <w:rsid w:val="00E32A17"/>
    <w:rsid w:val="00EA400B"/>
    <w:rsid w:val="00EC2361"/>
    <w:rsid w:val="00F161F4"/>
    <w:rsid w:val="00F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1E94"/>
  <w15:docId w15:val="{0427DF08-4ED3-48C6-B14D-8EB63924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5D"/>
    <w:pPr>
      <w:ind w:left="720"/>
      <w:contextualSpacing/>
    </w:pPr>
  </w:style>
  <w:style w:type="paragraph" w:styleId="a4">
    <w:name w:val="No Spacing"/>
    <w:uiPriority w:val="1"/>
    <w:qFormat/>
    <w:rsid w:val="0017106A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ef=9D8161AA42813FF2C5CEF20345109A18045E915A4D486592BF0D91A3DD55F1698951AD87C989255BD5FBE190C6009D654393C4422B6702763792395C742FD69D86DD4C4BBB23d1R3M" TargetMode="External"/><Relationship Id="rId13" Type="http://schemas.openxmlformats.org/officeDocument/2006/relationships/hyperlink" Target="https://ovmf2.consultant.ru/cgi/online.cgi?ref=9D8161AA42813FF2C5CEF20345109A18045E915A4D486592BF0D91A3DD55F1698951AD9BC98E255BD5FCEE95C1019338499B9D4E29600D213292d3R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cgi/online.cgi?ref=9D8161AA42813FF2C5CEF20345109A18045E915A4D486592BF0D91A3DD55F1698951AD87C989255BD5FBE190C6009D654393C4422B6702763792395C742FD69F88DF4C4BBB23d1R3M" TargetMode="External"/><Relationship Id="rId12" Type="http://schemas.openxmlformats.org/officeDocument/2006/relationships/hyperlink" Target="https://ovmf2.consultant.ru/cgi/online.cgi?ref=9D8161AA42813FF2C5CEF20345109A18045E915A4D486592BF0D91A3DD55F1698951AD9BC98E255BD5FCED91C70D9338499B9D4E29600D213292d3R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vmf2.consultant.ru/cgi/online.cgi?ref=9D8161AA42813FF2C5CEF20345109A18045E915A4D486592BF0D91A3DD55F1698951AD9BC98E255BD5FCEE95C0059338499B9D4E29600D213292d3R9M" TargetMode="External"/><Relationship Id="rId11" Type="http://schemas.openxmlformats.org/officeDocument/2006/relationships/hyperlink" Target="https://ovmf2.consultant.ru/cgi/online.cgi?ref=9D8161AA42813FF2C5CEF20345109A18045E915A4D486592BF0D91A3DD55F1698951AD87C989255BD5FBE190C6009D654393C4422B6702763792395C742FD79D8FD84C4BBB23d1R3M" TargetMode="External"/><Relationship Id="rId5" Type="http://schemas.openxmlformats.org/officeDocument/2006/relationships/hyperlink" Target="https://ovmf2.consultant.ru/cgi/online.cgi?ref=9D8161AA42813FF2C5CEF20345109A18045E915A4D486592BF0D91A3DD55F1698951AD9BC98E255BD5FCE890C4009338499B9D4E29600D213292d3R9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vmf2.consultant.ru/cgi/online.cgi?ref=9D8161AA42813FF2C5CEF20345109A18045E915A4D486592BF0D91A3DD55F1698951AD87C989255BD5FBE190C6009D654393C4422B6702763792395C742FD69B8ADB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vmf2.consultant.ru/cgi/online.cgi?ref=9D8161AA42813FF2C5CEF20345109A18045E915A4D486592BF0D91A3DD55F1698951AD87C989255BD5FBE190C6009D654393C4422B6702763792395C742FD69A89D84C4BBB23d1R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</dc:creator>
  <cp:lastModifiedBy>Пользователь</cp:lastModifiedBy>
  <cp:revision>17</cp:revision>
  <cp:lastPrinted>2025-05-22T07:11:00Z</cp:lastPrinted>
  <dcterms:created xsi:type="dcterms:W3CDTF">2025-05-19T10:25:00Z</dcterms:created>
  <dcterms:modified xsi:type="dcterms:W3CDTF">2025-05-23T11:38:00Z</dcterms:modified>
</cp:coreProperties>
</file>